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3"/>
        <w:ind w:right="0" w:firstLine="709"/>
        <w:jc w:val="right"/>
        <w:widowControl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 xml:space="preserve">Вносится Губернатором</w:t>
      </w:r>
      <w:r>
        <w:rPr>
          <w:rFonts w:ascii="Times New Roman" w:hAnsi="Times New Roman"/>
          <w:b w:val="0"/>
          <w:i/>
          <w:sz w:val="28"/>
          <w:szCs w:val="28"/>
        </w:rPr>
      </w:r>
      <w:r>
        <w:rPr>
          <w:rFonts w:ascii="Times New Roman" w:hAnsi="Times New Roman"/>
          <w:b w:val="0"/>
          <w:i/>
          <w:sz w:val="28"/>
          <w:szCs w:val="28"/>
        </w:rPr>
      </w:r>
    </w:p>
    <w:p>
      <w:pPr>
        <w:pStyle w:val="873"/>
        <w:ind w:right="0" w:firstLine="709"/>
        <w:jc w:val="right"/>
        <w:widowControl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b w:val="0"/>
          <w:i/>
          <w:sz w:val="28"/>
          <w:szCs w:val="28"/>
        </w:rPr>
      </w:r>
      <w:r>
        <w:rPr>
          <w:rFonts w:ascii="Times New Roman" w:hAnsi="Times New Roman"/>
          <w:b w:val="0"/>
          <w:i/>
          <w:sz w:val="28"/>
          <w:szCs w:val="28"/>
        </w:rPr>
      </w:r>
    </w:p>
    <w:p>
      <w:pPr>
        <w:pStyle w:val="873"/>
        <w:ind w:right="0" w:firstLine="709"/>
        <w:jc w:val="right"/>
        <w:widowControl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</w:r>
    </w:p>
    <w:p>
      <w:pPr>
        <w:pStyle w:val="873"/>
        <w:ind w:right="0" w:firstLine="709"/>
        <w:jc w:val="right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Проект № _________</w:t>
      </w:r>
      <w:r>
        <w:rPr>
          <w:rFonts w:ascii="Times New Roman" w:hAnsi="Times New Roman"/>
          <w:b w:val="0"/>
          <w:sz w:val="28"/>
          <w:szCs w:val="28"/>
        </w:rPr>
      </w:r>
      <w:r>
        <w:rPr>
          <w:rFonts w:ascii="Times New Roman" w:hAnsi="Times New Roman"/>
          <w:b w:val="0"/>
          <w:sz w:val="28"/>
          <w:szCs w:val="28"/>
        </w:rPr>
      </w:r>
    </w:p>
    <w:p>
      <w:pPr>
        <w:pStyle w:val="873"/>
        <w:ind w:right="0"/>
        <w:jc w:val="center"/>
        <w:widowControl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</w:r>
    </w:p>
    <w:p>
      <w:pPr>
        <w:pStyle w:val="873"/>
        <w:ind w:right="0"/>
        <w:jc w:val="center"/>
        <w:widowControl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</w:r>
    </w:p>
    <w:p>
      <w:pPr>
        <w:pStyle w:val="873"/>
        <w:ind w:right="0"/>
        <w:jc w:val="center"/>
        <w:widowControl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ЗАКОН</w:t>
      </w:r>
      <w:r>
        <w:rPr>
          <w:rFonts w:ascii="Times New Roman" w:hAnsi="Times New Roman"/>
          <w:sz w:val="40"/>
          <w:szCs w:val="40"/>
        </w:rPr>
      </w:r>
      <w:r>
        <w:rPr>
          <w:rFonts w:ascii="Times New Roman" w:hAnsi="Times New Roman"/>
          <w:sz w:val="40"/>
          <w:szCs w:val="40"/>
        </w:rPr>
      </w:r>
    </w:p>
    <w:p>
      <w:pPr>
        <w:pStyle w:val="873"/>
        <w:ind w:right="0"/>
        <w:jc w:val="center"/>
        <w:widowControl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/>
          <w:sz w:val="40"/>
          <w:szCs w:val="40"/>
        </w:rPr>
      </w:r>
      <w:r>
        <w:rPr>
          <w:rFonts w:ascii="Times New Roman" w:hAnsi="Times New Roman"/>
          <w:sz w:val="40"/>
          <w:szCs w:val="40"/>
        </w:rPr>
      </w:r>
    </w:p>
    <w:p>
      <w:pPr>
        <w:pStyle w:val="873"/>
        <w:ind w:right="0"/>
        <w:jc w:val="center"/>
        <w:widowControl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</w:r>
    </w:p>
    <w:p>
      <w:pPr>
        <w:pStyle w:val="873"/>
        <w:ind w:right="0"/>
        <w:jc w:val="center"/>
        <w:widowControl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</w:r>
      <w:r>
        <w:rPr>
          <w:rFonts w:ascii="Times New Roman" w:hAnsi="Times New Roman"/>
          <w:b w:val="0"/>
          <w:sz w:val="20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Закон Новосибирской области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научной деятельности и научно-технической политике Новосибирской области»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1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Внести в Закон Новосибирской области от 20 апреля 1995 года № 17-ОЗ «О научной деятельности и научно-технической политике Новосибирской области» (с изменениями, внесенными Законами Новосибирской области от 28 марта 2001 года № 145-ОЗ, от 17 ноября 2006 год</w:t>
      </w:r>
      <w:r>
        <w:rPr>
          <w:sz w:val="28"/>
          <w:szCs w:val="28"/>
        </w:rPr>
        <w:t xml:space="preserve">а № 52-ОЗ, от 4 декабря 2008 года № 286-ОЗ, от 2 мая 2009 года № 333-ОЗ, от 6 октября 2009 года № 382-ОЗ, от 15 июля 2010 года № 510-ОЗ, от 1 апреля 2011 года № 52-ОЗ, от 30 апреля 2014 года № 435-ОЗ, от 2 марта 2017 года № 143-ОЗ, от 7 апреля 2022 года № </w:t>
      </w:r>
      <w:r>
        <w:rPr>
          <w:sz w:val="28"/>
          <w:szCs w:val="28"/>
        </w:rPr>
        <w:t xml:space="preserve">192-ОЗ, от 29 ноября 2022 года № 272-ОЗ, от 14 июня 2023 года № 342-ОЗ, от 12 марта 2024 года № 427-ОЗ, от 5 декабря 2024 года № 525-ОЗ) следующие изменения</w:t>
      </w:r>
      <w:r>
        <w:rPr>
          <w:rFonts w:eastAsiaTheme="minorHAnsi"/>
          <w:sz w:val="28"/>
          <w:szCs w:val="28"/>
          <w:lang w:eastAsia="en-US"/>
        </w:rPr>
        <w:t xml:space="preserve">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 статью 2 дополнить абзацем шестым следующего содержания: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</w:t>
      </w:r>
      <w:r>
        <w:rPr>
          <w:color w:val="212121"/>
          <w:sz w:val="28"/>
          <w:highlight w:val="white"/>
        </w:rPr>
        <w:t xml:space="preserve">приоритетные отраслевые задачи – треб</w:t>
      </w:r>
      <w:r>
        <w:rPr>
          <w:color w:val="212121"/>
          <w:sz w:val="28"/>
          <w:highlight w:val="white"/>
        </w:rPr>
        <w:t xml:space="preserve">ующие первоочередного внимания и ресурсов задачи, которые определяются исходя из текущих потребностей экономики и социальной сферы Новосибирской области с учетом рекомендаций совета по научно-технической политике Новосибирской области при Правительстве Нов</w:t>
      </w:r>
      <w:r>
        <w:rPr>
          <w:color w:val="212121"/>
          <w:sz w:val="28"/>
          <w:highlight w:val="white"/>
        </w:rPr>
        <w:t xml:space="preserve">осибирской области и решаются областными исполнительными органами Новосибирской области путем реализации научных, научно-технических и инновационных проектов или научных, научно-технических и инновационных программ Новосибирской области по развитию соответ</w:t>
      </w:r>
      <w:r>
        <w:rPr>
          <w:color w:val="212121"/>
          <w:sz w:val="28"/>
          <w:highlight w:val="white"/>
        </w:rPr>
        <w:t xml:space="preserve">ствующей отрасли с участием научных организаций и образовательных организаций высшего образования, расположенных на территории Новосибирской области, а при отсутствии у них компетенций, необходимых для решения приоритетных отраслевых задач</w:t>
      </w:r>
      <w:r>
        <w:rPr>
          <w:color w:val="212121"/>
          <w:sz w:val="28"/>
          <w:highlight w:val="white"/>
        </w:rPr>
        <w:t xml:space="preserve">,</w:t>
      </w:r>
      <w:r>
        <w:rPr>
          <w:color w:val="212121"/>
          <w:sz w:val="28"/>
          <w:highlight w:val="white"/>
        </w:rPr>
        <w:t xml:space="preserve"> – с участием российских научных </w:t>
      </w:r>
      <w:r>
        <w:rPr>
          <w:color w:val="212121"/>
          <w:sz w:val="28"/>
          <w:highlight w:val="white"/>
        </w:rPr>
        <w:t xml:space="preserve">организаций и образовательных организаций высшего образования, расположенных за пределами Новосибирской области</w:t>
      </w:r>
      <w:r>
        <w:rPr>
          <w:rFonts w:eastAsiaTheme="minorHAnsi"/>
          <w:sz w:val="28"/>
          <w:szCs w:val="28"/>
          <w:lang w:eastAsia="en-US"/>
        </w:rPr>
        <w:t xml:space="preserve">.»;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 в пункте 3 статьи 3 после слов «и органов государственной власти Новосибирской области» дополнить словами «, </w:t>
      </w:r>
      <w:r>
        <w:rPr>
          <w:sz w:val="28"/>
          <w:szCs w:val="28"/>
        </w:rPr>
        <w:t xml:space="preserve">осуществлении межотраслевой к</w:t>
      </w:r>
      <w:r>
        <w:rPr>
          <w:sz w:val="28"/>
          <w:szCs w:val="28"/>
        </w:rPr>
        <w:t xml:space="preserve">оординации научной и (или) научно-технической деятельности,»; 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 в статье 5: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 в абзаце четвертом пункта 1 слово «решение» заменить словами «приоритетных направлениях научной, научно-технической и инновационной деятельности в Новосибирской области в целя</w:t>
      </w:r>
      <w:r>
        <w:rPr>
          <w:rFonts w:eastAsiaTheme="minorHAnsi"/>
          <w:sz w:val="28"/>
          <w:szCs w:val="28"/>
          <w:lang w:eastAsia="en-US"/>
        </w:rPr>
        <w:t xml:space="preserve">х решения»;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 в абзаце четвертом пункта 2 слова «и программ» исключить;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 в пункте 1 статьи 7 после слов «актуализируемыми с учетом» дополнить словами «проводимой единой государственной научно-технической политики Российской Федерации,»;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5) в статье 9: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 дополнить подпунктом 1.2 следующего содержания: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«1.2) принимает научные, научно-технические и инновационные программы Новосибирской области</w:t>
      </w:r>
      <w:r>
        <w:rPr>
          <w:rFonts w:eastAsiaTheme="minorHAnsi"/>
          <w:sz w:val="28"/>
          <w:szCs w:val="28"/>
          <w:lang w:eastAsia="en-US"/>
        </w:rPr>
        <w:t xml:space="preserve">;»;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 в подпункте 6 слово «осуществляет» заменить словом «организует»;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6) </w:t>
      </w:r>
      <w:r>
        <w:rPr>
          <w:rFonts w:eastAsiaTheme="minorHAnsi"/>
          <w:sz w:val="28"/>
          <w:szCs w:val="28"/>
          <w:lang w:eastAsia="en-US"/>
        </w:rPr>
        <w:t xml:space="preserve">в статье 9.1: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 дополнить подпунктом 2.1 следующего содержания: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«2.1) реализует научные, научно-технические и инновационные программы Новосибирской области;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 подпункт 4 изложить в следующей редакции: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«4) </w:t>
      </w:r>
      <w:r>
        <w:rPr>
          <w:rFonts w:eastAsiaTheme="minorHAnsi"/>
          <w:sz w:val="28"/>
          <w:szCs w:val="28"/>
          <w:lang w:eastAsia="en-US"/>
        </w:rPr>
        <w:t xml:space="preserve">осуществл</w:t>
      </w:r>
      <w:r>
        <w:rPr>
          <w:rFonts w:eastAsiaTheme="minorHAnsi"/>
          <w:sz w:val="28"/>
          <w:szCs w:val="28"/>
          <w:lang w:eastAsia="en-US"/>
        </w:rPr>
        <w:t xml:space="preserve">яет</w:t>
      </w:r>
      <w:r>
        <w:rPr>
          <w:rFonts w:eastAsiaTheme="minorHAnsi"/>
          <w:sz w:val="28"/>
          <w:szCs w:val="28"/>
          <w:lang w:eastAsia="en-US"/>
        </w:rPr>
        <w:t xml:space="preserve"> межотраслев</w:t>
      </w:r>
      <w:r>
        <w:rPr>
          <w:rFonts w:eastAsiaTheme="minorHAnsi"/>
          <w:sz w:val="28"/>
          <w:szCs w:val="28"/>
          <w:lang w:eastAsia="en-US"/>
        </w:rPr>
        <w:t xml:space="preserve">ую</w:t>
      </w:r>
      <w:r>
        <w:rPr>
          <w:rFonts w:eastAsiaTheme="minorHAnsi"/>
          <w:sz w:val="28"/>
          <w:szCs w:val="28"/>
          <w:lang w:eastAsia="en-US"/>
        </w:rPr>
        <w:t xml:space="preserve"> координа</w:t>
      </w:r>
      <w:r>
        <w:rPr>
          <w:rFonts w:eastAsiaTheme="minorHAnsi"/>
          <w:sz w:val="28"/>
          <w:szCs w:val="28"/>
          <w:lang w:eastAsia="en-US"/>
        </w:rPr>
        <w:t xml:space="preserve">ци</w:t>
      </w:r>
      <w:r>
        <w:rPr>
          <w:rFonts w:eastAsiaTheme="minorHAnsi"/>
          <w:sz w:val="28"/>
          <w:szCs w:val="28"/>
          <w:lang w:eastAsia="en-US"/>
        </w:rPr>
        <w:t xml:space="preserve">ю</w:t>
      </w:r>
      <w:r>
        <w:rPr>
          <w:rFonts w:eastAsiaTheme="minorHAnsi"/>
          <w:sz w:val="28"/>
          <w:szCs w:val="28"/>
          <w:lang w:eastAsia="en-US"/>
        </w:rPr>
        <w:t xml:space="preserve"> научной, научно-технической и инновационной деятельности посредством: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 анализа и обобщения предложений иных областных исполнительных органов Новосибирской области по: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разработке и реализации стратегии социально-экономического развития Новосибирской о</w:t>
      </w:r>
      <w:r>
        <w:rPr>
          <w:rFonts w:eastAsiaTheme="minorHAnsi"/>
          <w:sz w:val="28"/>
          <w:szCs w:val="28"/>
          <w:lang w:eastAsia="en-US"/>
        </w:rPr>
        <w:t xml:space="preserve">бласти в части прогнозирования научного и научно-технического развития Новосибирской области в установленной сфере деятельности;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созданию государственных учреждений Новосибирской области, осуществляющих научную и (или) научно-техническую деятельность, напр</w:t>
      </w:r>
      <w:r>
        <w:rPr>
          <w:rFonts w:eastAsiaTheme="minorHAnsi"/>
          <w:sz w:val="28"/>
          <w:szCs w:val="28"/>
          <w:lang w:eastAsia="en-US"/>
        </w:rPr>
        <w:t xml:space="preserve">авленную на развитие установленной сферы деятельности;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определению приоритетных направлений;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постановке приоритетных отраслевых задач;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 методологического обеспечения деятельности иных областных исполнительных органов Новосибирской области по финансовой и</w:t>
      </w:r>
      <w:r>
        <w:rPr>
          <w:rFonts w:eastAsiaTheme="minorHAnsi"/>
          <w:sz w:val="28"/>
          <w:szCs w:val="28"/>
          <w:lang w:eastAsia="en-US"/>
        </w:rPr>
        <w:t xml:space="preserve"> организационной поддержке научной, научно-технической и инновационной деятельности в установленной сфере деятельности;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в) организационно-технического сопровождения деятельности совета по научно-технической политике Новосибирской области при Правительстве </w:t>
      </w:r>
      <w:r>
        <w:rPr>
          <w:rFonts w:eastAsiaTheme="minorHAnsi"/>
          <w:sz w:val="28"/>
          <w:szCs w:val="28"/>
          <w:lang w:eastAsia="en-US"/>
        </w:rPr>
        <w:t xml:space="preserve">Новосибирской области;»;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в) в подпункте 6</w:t>
      </w:r>
      <w: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после слов «и инновационной деятельности» дополнить словами «, за исключением мероприятий, указанных в подпункте 3 статьи 9.1.1 настоящего Закона»;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г) подпункт 8 изложить в следующей редакции: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«8) осуществляет функ</w:t>
      </w:r>
      <w:r>
        <w:rPr>
          <w:rFonts w:eastAsiaTheme="minorHAnsi"/>
          <w:sz w:val="28"/>
          <w:szCs w:val="28"/>
          <w:lang w:eastAsia="en-US"/>
        </w:rPr>
        <w:t xml:space="preserve">ции государственного заказчика, связанные с осуществлением закупки товара, работы, услуги для обеспечения государственных нужд Новосибирской области на проведение научно-исследовательских работ в установленной сфере деятельности в порядке, установленном Фе</w:t>
      </w:r>
      <w:r>
        <w:rPr>
          <w:rFonts w:eastAsiaTheme="minorHAnsi"/>
          <w:sz w:val="28"/>
          <w:szCs w:val="28"/>
          <w:lang w:eastAsia="en-US"/>
        </w:rPr>
        <w:t xml:space="preserve">деральным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д) в абзаце втором подпункта 9 слова «программ и» исключить;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е) подпункт 10 изложить в след</w:t>
      </w:r>
      <w:r>
        <w:rPr>
          <w:rFonts w:eastAsiaTheme="minorHAnsi"/>
          <w:sz w:val="28"/>
          <w:szCs w:val="28"/>
          <w:lang w:eastAsia="en-US"/>
        </w:rPr>
        <w:t xml:space="preserve">ующей редакции: 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«10) организует проведение экспертизы научных, научно-технических и инновационных программ и проектов в соответствии с федеральным законодательством и законодательством Новосибирской области, за исключением экспертизы, организуемой в соотв</w:t>
      </w:r>
      <w:r>
        <w:rPr>
          <w:rFonts w:eastAsiaTheme="minorHAnsi"/>
          <w:sz w:val="28"/>
          <w:szCs w:val="28"/>
          <w:lang w:eastAsia="en-US"/>
        </w:rPr>
        <w:t xml:space="preserve">етствии с подпунктом 5 статьи 9.1.1 настоящего Закона;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7) дополнить статьей 9.1.1 следующего содержания: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</w:t>
      </w:r>
      <w:r>
        <w:rPr>
          <w:rFonts w:eastAsiaTheme="minorHAnsi"/>
          <w:b/>
          <w:sz w:val="28"/>
          <w:szCs w:val="28"/>
          <w:lang w:eastAsia="en-US"/>
        </w:rPr>
        <w:t xml:space="preserve">Статья 9.1.1. Полномочия иных областных исполнительных органов Новосибирской области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</w:r>
      <w:r>
        <w:rPr>
          <w:rFonts w:eastAsiaTheme="minorHAnsi"/>
          <w:sz w:val="20"/>
          <w:szCs w:val="20"/>
        </w:rPr>
      </w:r>
      <w:r>
        <w:rPr>
          <w:rFonts w:eastAsiaTheme="minorHAnsi"/>
          <w:sz w:val="20"/>
          <w:szCs w:val="20"/>
        </w:rPr>
      </w:r>
    </w:p>
    <w:p>
      <w:pPr>
        <w:pStyle w:val="87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областные исполнительные органы Новосибирской области: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п</w:t>
      </w:r>
      <w:r>
        <w:rPr>
          <w:rFonts w:ascii="Times New Roman" w:hAnsi="Times New Roman" w:cs="Times New Roman"/>
          <w:sz w:val="28"/>
          <w:szCs w:val="28"/>
        </w:rPr>
        <w:t xml:space="preserve">одготавливают предложения областному уполномоченному органу по: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разработке и реализации стратегии социально-экономического развития Новосибирской области в части прогнозирования научного и научно-технического развития Новосибирской области в установленной сфере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 определению приоритетных направлений в ус</w:t>
      </w:r>
      <w:r>
        <w:rPr>
          <w:rFonts w:ascii="Times New Roman" w:hAnsi="Times New Roman" w:cs="Times New Roman"/>
          <w:sz w:val="28"/>
          <w:szCs w:val="28"/>
        </w:rPr>
        <w:t xml:space="preserve">тановленной сфере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 постановке приоритетных отраслевых задач в установленной сфере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 созданию государственных учреждений Новосибирской области, осуществляющих научную и (или) научно-техническую деятельность, направленную на ра</w:t>
      </w:r>
      <w:r>
        <w:rPr>
          <w:rFonts w:ascii="Times New Roman" w:hAnsi="Times New Roman" w:cs="Times New Roman"/>
          <w:sz w:val="28"/>
          <w:szCs w:val="28"/>
        </w:rPr>
        <w:t xml:space="preserve">звитие установленной сфере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размещают заказы для государственных нужд Новосибирской области на приобретение научно-технической продукции, услуг по подготовке научных кадров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установленной сфере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осуществляют мероприятия по финансовой и организационной поддержке научной, научно-технической и инновационной деятельности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установленной сфере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 организуют и проводят конкурсный отбор научных, научно-технических и инновационных проекто</w:t>
      </w:r>
      <w:r>
        <w:rPr>
          <w:rFonts w:ascii="Times New Roman" w:hAnsi="Times New Roman" w:cs="Times New Roman"/>
          <w:sz w:val="28"/>
          <w:szCs w:val="28"/>
        </w:rPr>
        <w:t xml:space="preserve">в, направленных на развитие установленной сферы деятельности, разработанных субъектами научной и научно-технической деятельности, претендующими на получение государственной поддержки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счет средств областного бюджета;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организуют проведение экспертизы н</w:t>
      </w:r>
      <w:r>
        <w:rPr>
          <w:sz w:val="28"/>
          <w:szCs w:val="28"/>
        </w:rPr>
        <w:t xml:space="preserve">аучных, научно-технических и инновационных проектов, направленных на развитие установленной сферы деятельности, в соответствии с федеральным законодательством и законодательством Новосибирской области, в рамках проводимых ими конкурсных отборов в целях пол</w:t>
      </w:r>
      <w:r>
        <w:rPr>
          <w:sz w:val="28"/>
          <w:szCs w:val="28"/>
        </w:rPr>
        <w:t xml:space="preserve">учения государственной поддержки за счет средств областного бюджета;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rFonts w:eastAsiaTheme="minorEastAsia"/>
          <w:sz w:val="28"/>
          <w:szCs w:val="28"/>
          <w:lang w:eastAsia="ru-RU"/>
        </w:rPr>
      </w:pPr>
      <w:r>
        <w:rPr>
          <w:sz w:val="28"/>
          <w:szCs w:val="28"/>
        </w:rPr>
        <w:t xml:space="preserve">6) осуществляют </w:t>
      </w:r>
      <w:r>
        <w:rPr>
          <w:rFonts w:eastAsiaTheme="minorEastAsia"/>
          <w:sz w:val="28"/>
          <w:szCs w:val="28"/>
          <w:lang w:eastAsia="ru-RU"/>
        </w:rPr>
        <w:t xml:space="preserve">иные полномочия в соответствии с федеральным законодательством и законодательством Новосибирской области.»;</w:t>
      </w:r>
      <w:r>
        <w:rPr>
          <w:rFonts w:eastAsiaTheme="minorEastAsia"/>
          <w:sz w:val="28"/>
          <w:szCs w:val="28"/>
          <w:lang w:eastAsia="ru-RU"/>
        </w:rPr>
      </w:r>
      <w:r>
        <w:rPr>
          <w:rFonts w:eastAsiaTheme="minorEastAsia"/>
          <w:sz w:val="28"/>
          <w:szCs w:val="28"/>
          <w:lang w:eastAsia="ru-RU"/>
        </w:rPr>
      </w:r>
    </w:p>
    <w:p>
      <w:pPr>
        <w:ind w:firstLine="709"/>
        <w:jc w:val="both"/>
        <w:rPr>
          <w:rFonts w:eastAsiaTheme="minorEastAsia"/>
          <w:sz w:val="28"/>
          <w:szCs w:val="28"/>
          <w:lang w:eastAsia="ru-RU"/>
        </w:rPr>
      </w:pPr>
      <w:r>
        <w:rPr>
          <w:rFonts w:eastAsiaTheme="minorEastAsia"/>
          <w:sz w:val="28"/>
          <w:szCs w:val="28"/>
          <w:lang w:eastAsia="ru-RU"/>
        </w:rPr>
        <w:t xml:space="preserve">8) статью 9.3 изложить в следующей редакции:</w:t>
      </w:r>
      <w:r>
        <w:rPr>
          <w:rFonts w:eastAsiaTheme="minorEastAsia"/>
          <w:sz w:val="28"/>
          <w:szCs w:val="28"/>
          <w:lang w:eastAsia="ru-RU"/>
        </w:rPr>
      </w:r>
      <w:r>
        <w:rPr>
          <w:rFonts w:eastAsiaTheme="minorEastAsia"/>
          <w:sz w:val="28"/>
          <w:szCs w:val="28"/>
          <w:lang w:eastAsia="ru-RU"/>
        </w:rPr>
      </w:r>
    </w:p>
    <w:p>
      <w:pPr>
        <w:pStyle w:val="88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«Статья 9.3. Научн</w:t>
      </w:r>
      <w:r>
        <w:rPr>
          <w:rFonts w:ascii="Times New Roman" w:hAnsi="Times New Roman" w:cs="Times New Roman"/>
          <w:sz w:val="28"/>
          <w:szCs w:val="28"/>
        </w:rPr>
        <w:t xml:space="preserve">ые, научно-технические и инновационные программы и проекты.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Приоритетные отраслевые задачи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4"/>
        <w:ind w:firstLine="709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pStyle w:val="87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Содержание научных, научно-технических и инновационных программ Новосибирской области определяется областным уполномоченным органом с привлечением иных областных</w:t>
      </w:r>
      <w:r>
        <w:rPr>
          <w:rFonts w:ascii="Times New Roman" w:hAnsi="Times New Roman" w:cs="Times New Roman"/>
          <w:sz w:val="28"/>
          <w:szCs w:val="28"/>
        </w:rPr>
        <w:t xml:space="preserve"> исполнительных органов Новосибирской области, компетентных научных, образовательных, производственных и иных заинтересованных организаций в соответствии с приоритетными направлениями и выносится на рассмотрение совета по научно-технической политике Новоси</w:t>
      </w:r>
      <w:r>
        <w:rPr>
          <w:rFonts w:ascii="Times New Roman" w:hAnsi="Times New Roman" w:cs="Times New Roman"/>
          <w:sz w:val="28"/>
          <w:szCs w:val="28"/>
        </w:rPr>
        <w:t xml:space="preserve">бирской области при Правительстве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Содержание приоритетных отраслевых задач определяется областными исполнительными органами Новосибирской области в установленной сфере деятельности с привлечением научных организаций и организаций </w:t>
      </w:r>
      <w:r>
        <w:rPr>
          <w:rFonts w:ascii="Times New Roman" w:hAnsi="Times New Roman" w:cs="Times New Roman"/>
          <w:sz w:val="28"/>
          <w:szCs w:val="28"/>
        </w:rPr>
        <w:t xml:space="preserve">высшего образования, расположенных на территории Новосибирской области, и направляется в уполномоченный орган для внесения на рассмотрение совета по научно-технической политике Новосибирской области при Правительстве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Содержание на</w:t>
      </w:r>
      <w:r>
        <w:rPr>
          <w:rFonts w:ascii="Times New Roman" w:hAnsi="Times New Roman" w:cs="Times New Roman"/>
          <w:sz w:val="28"/>
          <w:szCs w:val="28"/>
        </w:rPr>
        <w:t xml:space="preserve">учных, научно-технических и инновационных проектов определяется при их разработке субъектами научной и научно-технической деятельности, претендующими на получение государственной поддержки.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Организация проведения экспертизы научных, научно-технических и</w:t>
      </w:r>
      <w:r>
        <w:rPr>
          <w:rFonts w:ascii="Times New Roman" w:hAnsi="Times New Roman" w:cs="Times New Roman"/>
          <w:sz w:val="28"/>
          <w:szCs w:val="28"/>
        </w:rPr>
        <w:t xml:space="preserve"> инновационных программ и проектов осуществляется в соответствии с подпунктом 10 статьи 9.1 и подпунктом 5 статьи 9.1.1 настоящего Закона.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 Организация и проведение конкурсных отборов научных, научно-технических и инновационных проектов, разработанных субъектам</w:t>
      </w:r>
      <w:r>
        <w:rPr>
          <w:rFonts w:ascii="Times New Roman" w:hAnsi="Times New Roman" w:cs="Times New Roman"/>
          <w:sz w:val="28"/>
          <w:szCs w:val="28"/>
        </w:rPr>
        <w:t xml:space="preserve">и научной и научно-технической деятельности, претендующими на получение государственной поддержки, осуществляется в соответствии с законодательством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4"/>
        <w:ind w:firstLine="709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2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 xml:space="preserve">Настоящий Закон вступает в силу со дня, следующего за днем его официально</w:t>
      </w:r>
      <w:r>
        <w:rPr>
          <w:iCs/>
          <w:sz w:val="28"/>
          <w:szCs w:val="28"/>
          <w:lang w:eastAsia="ru-RU"/>
        </w:rPr>
        <w:t xml:space="preserve">го опубликования.</w:t>
      </w:r>
      <w:r>
        <w:rPr>
          <w:iCs/>
          <w:sz w:val="28"/>
          <w:szCs w:val="28"/>
          <w:lang w:eastAsia="ru-RU"/>
        </w:rPr>
      </w:r>
      <w:r>
        <w:rPr>
          <w:iCs/>
          <w:sz w:val="28"/>
          <w:szCs w:val="28"/>
          <w:lang w:eastAsia="ru-RU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Губернатор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                        А.А. Травников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Новосибирск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</w:t>
      </w:r>
      <w:r>
        <w:rPr>
          <w:sz w:val="28"/>
          <w:szCs w:val="28"/>
        </w:rPr>
        <w:t xml:space="preserve">_»_</w:t>
      </w:r>
      <w:r>
        <w:rPr>
          <w:sz w:val="28"/>
          <w:szCs w:val="28"/>
        </w:rPr>
        <w:t xml:space="preserve">__________ 2026 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№_______________ - ОЗ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408064590"/>
      <w:docPartObj>
        <w:docPartGallery w:val="Page Numbers (Top of Page)"/>
        <w:docPartUnique w:val="true"/>
      </w:docPartObj>
      <w:rPr/>
    </w:sdtPr>
    <w:sdtContent>
      <w:p>
        <w:pPr>
          <w:pStyle w:val="883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 xml:space="preserve">3</w:t>
        </w:r>
        <w:r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</w:r>
        <w:r>
          <w:rPr>
            <w:sz w:val="20"/>
            <w:szCs w:val="20"/>
          </w:rPr>
        </w:r>
      </w:p>
    </w:sdtContent>
  </w:sdt>
  <w:p>
    <w:pPr>
      <w:pStyle w:val="883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ind w:left="0" w:right="0"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 w:default="1">
    <w:name w:val="Normal"/>
    <w:qFormat/>
    <w:pPr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680">
    <w:name w:val="Heading 1"/>
    <w:basedOn w:val="679"/>
    <w:next w:val="679"/>
    <w:link w:val="70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1">
    <w:name w:val="Heading 2"/>
    <w:basedOn w:val="679"/>
    <w:next w:val="679"/>
    <w:link w:val="70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next w:val="679"/>
    <w:link w:val="71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next w:val="679"/>
    <w:link w:val="71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679"/>
    <w:next w:val="679"/>
    <w:link w:val="71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85">
    <w:name w:val="Heading 6"/>
    <w:basedOn w:val="679"/>
    <w:next w:val="679"/>
    <w:link w:val="71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679"/>
    <w:next w:val="679"/>
    <w:link w:val="71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679"/>
    <w:next w:val="679"/>
    <w:link w:val="7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679"/>
    <w:next w:val="679"/>
    <w:link w:val="71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 w:default="1">
    <w:name w:val="Default Paragraph Font"/>
    <w:uiPriority w:val="1"/>
    <w:semiHidden/>
    <w:unhideWhenUsed/>
  </w:style>
  <w:style w:type="table" w:styleId="6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uiPriority w:val="99"/>
    <w:semiHidden/>
    <w:unhideWhenUsed/>
  </w:style>
  <w:style w:type="character" w:styleId="692" w:customStyle="1">
    <w:name w:val="Heading 1 Char"/>
    <w:basedOn w:val="689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Heading 2 Char"/>
    <w:basedOn w:val="689"/>
    <w:uiPriority w:val="9"/>
    <w:rPr>
      <w:rFonts w:ascii="Arial" w:hAnsi="Arial" w:eastAsia="Arial" w:cs="Arial"/>
      <w:sz w:val="34"/>
    </w:rPr>
  </w:style>
  <w:style w:type="character" w:styleId="694" w:customStyle="1">
    <w:name w:val="Heading 3 Char"/>
    <w:basedOn w:val="689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Heading 4 Char"/>
    <w:basedOn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Heading 5 Char"/>
    <w:basedOn w:val="689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Heading 6 Char"/>
    <w:basedOn w:val="689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Heading 7 Char"/>
    <w:basedOn w:val="6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Heading 8 Char"/>
    <w:basedOn w:val="689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Heading 9 Char"/>
    <w:basedOn w:val="689"/>
    <w:uiPriority w:val="9"/>
    <w:rPr>
      <w:rFonts w:ascii="Arial" w:hAnsi="Arial" w:eastAsia="Arial" w:cs="Arial"/>
      <w:i/>
      <w:iCs/>
      <w:sz w:val="21"/>
      <w:szCs w:val="21"/>
    </w:rPr>
  </w:style>
  <w:style w:type="character" w:styleId="701" w:customStyle="1">
    <w:name w:val="Title Char"/>
    <w:basedOn w:val="689"/>
    <w:uiPriority w:val="10"/>
    <w:rPr>
      <w:sz w:val="48"/>
      <w:szCs w:val="48"/>
    </w:rPr>
  </w:style>
  <w:style w:type="character" w:styleId="702" w:customStyle="1">
    <w:name w:val="Subtitle Char"/>
    <w:basedOn w:val="689"/>
    <w:uiPriority w:val="11"/>
    <w:rPr>
      <w:sz w:val="24"/>
      <w:szCs w:val="24"/>
    </w:rPr>
  </w:style>
  <w:style w:type="character" w:styleId="703" w:customStyle="1">
    <w:name w:val="Quote Char"/>
    <w:uiPriority w:val="29"/>
    <w:rPr>
      <w:i/>
    </w:rPr>
  </w:style>
  <w:style w:type="character" w:styleId="704" w:customStyle="1">
    <w:name w:val="Intense Quote Char"/>
    <w:uiPriority w:val="30"/>
    <w:rPr>
      <w:i/>
    </w:rPr>
  </w:style>
  <w:style w:type="character" w:styleId="705" w:customStyle="1">
    <w:name w:val="Caption Char"/>
    <w:basedOn w:val="689"/>
    <w:uiPriority w:val="35"/>
    <w:rPr>
      <w:b/>
      <w:bCs/>
      <w:color w:val="4f81bd" w:themeColor="accent1"/>
      <w:sz w:val="18"/>
      <w:szCs w:val="18"/>
    </w:rPr>
  </w:style>
  <w:style w:type="character" w:styleId="706" w:customStyle="1">
    <w:name w:val="Footnote Text Char"/>
    <w:uiPriority w:val="99"/>
    <w:rPr>
      <w:sz w:val="18"/>
    </w:rPr>
  </w:style>
  <w:style w:type="character" w:styleId="707" w:customStyle="1">
    <w:name w:val="Endnote Text Char"/>
    <w:uiPriority w:val="99"/>
    <w:rPr>
      <w:sz w:val="20"/>
    </w:rPr>
  </w:style>
  <w:style w:type="character" w:styleId="708" w:customStyle="1">
    <w:name w:val="Заголовок 1 Знак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709" w:customStyle="1">
    <w:name w:val="Заголовок 2 Знак"/>
    <w:basedOn w:val="689"/>
    <w:link w:val="681"/>
    <w:uiPriority w:val="9"/>
    <w:rPr>
      <w:rFonts w:ascii="Arial" w:hAnsi="Arial" w:eastAsia="Arial" w:cs="Arial"/>
      <w:sz w:val="34"/>
    </w:rPr>
  </w:style>
  <w:style w:type="character" w:styleId="710" w:customStyle="1">
    <w:name w:val="Заголовок 3 Знак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711" w:customStyle="1">
    <w:name w:val="Заголовок 4 Знак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712" w:customStyle="1">
    <w:name w:val="Заголовок 5 Знак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713" w:customStyle="1">
    <w:name w:val="Заголовок 6 Знак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714" w:customStyle="1">
    <w:name w:val="Заголовок 7 Знак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5" w:customStyle="1">
    <w:name w:val="Заголовок 8 Знак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716" w:customStyle="1">
    <w:name w:val="Заголовок 9 Знак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717">
    <w:name w:val="No Spacing"/>
    <w:uiPriority w:val="1"/>
    <w:qFormat/>
  </w:style>
  <w:style w:type="paragraph" w:styleId="718">
    <w:name w:val="Title"/>
    <w:basedOn w:val="679"/>
    <w:next w:val="679"/>
    <w:link w:val="7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9" w:customStyle="1">
    <w:name w:val="Заголовок Знак"/>
    <w:basedOn w:val="689"/>
    <w:link w:val="718"/>
    <w:uiPriority w:val="10"/>
    <w:rPr>
      <w:sz w:val="48"/>
      <w:szCs w:val="48"/>
    </w:rPr>
  </w:style>
  <w:style w:type="paragraph" w:styleId="720">
    <w:name w:val="Subtitle"/>
    <w:basedOn w:val="679"/>
    <w:next w:val="679"/>
    <w:link w:val="721"/>
    <w:uiPriority w:val="11"/>
    <w:qFormat/>
    <w:pPr>
      <w:spacing w:before="200" w:after="200"/>
    </w:pPr>
  </w:style>
  <w:style w:type="character" w:styleId="721" w:customStyle="1">
    <w:name w:val="Подзаголовок Знак"/>
    <w:basedOn w:val="689"/>
    <w:link w:val="720"/>
    <w:uiPriority w:val="11"/>
    <w:rPr>
      <w:sz w:val="24"/>
      <w:szCs w:val="24"/>
    </w:rPr>
  </w:style>
  <w:style w:type="paragraph" w:styleId="722">
    <w:name w:val="Quote"/>
    <w:basedOn w:val="679"/>
    <w:next w:val="679"/>
    <w:link w:val="723"/>
    <w:uiPriority w:val="29"/>
    <w:qFormat/>
    <w:pPr>
      <w:ind w:left="720" w:right="720"/>
    </w:pPr>
    <w:rPr>
      <w:i/>
    </w:rPr>
  </w:style>
  <w:style w:type="character" w:styleId="723" w:customStyle="1">
    <w:name w:val="Цитата 2 Знак"/>
    <w:link w:val="722"/>
    <w:uiPriority w:val="29"/>
    <w:rPr>
      <w:i/>
    </w:rPr>
  </w:style>
  <w:style w:type="paragraph" w:styleId="724">
    <w:name w:val="Intense Quote"/>
    <w:basedOn w:val="679"/>
    <w:next w:val="679"/>
    <w:link w:val="72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5" w:customStyle="1">
    <w:name w:val="Выделенная цитата Знак"/>
    <w:link w:val="724"/>
    <w:uiPriority w:val="30"/>
    <w:rPr>
      <w:i/>
    </w:rPr>
  </w:style>
  <w:style w:type="character" w:styleId="726" w:customStyle="1">
    <w:name w:val="Header Char"/>
    <w:basedOn w:val="689"/>
    <w:uiPriority w:val="99"/>
  </w:style>
  <w:style w:type="character" w:styleId="727" w:customStyle="1">
    <w:name w:val="Footer Char"/>
    <w:basedOn w:val="689"/>
    <w:uiPriority w:val="99"/>
  </w:style>
  <w:style w:type="paragraph" w:styleId="728">
    <w:name w:val="Caption"/>
    <w:basedOn w:val="679"/>
    <w:next w:val="679"/>
    <w:link w:val="7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9" w:customStyle="1">
    <w:name w:val="Название объекта Знак"/>
    <w:basedOn w:val="689"/>
    <w:link w:val="728"/>
    <w:uiPriority w:val="35"/>
    <w:rPr>
      <w:b/>
      <w:bCs/>
      <w:color w:val="4f81bd" w:themeColor="accent1"/>
      <w:sz w:val="18"/>
      <w:szCs w:val="18"/>
    </w:rPr>
  </w:style>
  <w:style w:type="table" w:styleId="730">
    <w:name w:val="Table Grid"/>
    <w:basedOn w:val="69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1" w:customStyle="1">
    <w:name w:val="Table Grid Light"/>
    <w:basedOn w:val="69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2">
    <w:name w:val="Plain Table 1"/>
    <w:basedOn w:val="69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2"/>
    <w:basedOn w:val="69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3"/>
    <w:basedOn w:val="69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5">
    <w:name w:val="Plain Table 4"/>
    <w:basedOn w:val="69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Plain Table 5"/>
    <w:basedOn w:val="69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7">
    <w:name w:val="Grid Table 1 Light"/>
    <w:basedOn w:val="69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1"/>
    <w:basedOn w:val="69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2"/>
    <w:basedOn w:val="69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3"/>
    <w:basedOn w:val="69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4"/>
    <w:basedOn w:val="69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5"/>
    <w:basedOn w:val="69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6"/>
    <w:basedOn w:val="69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2"/>
    <w:basedOn w:val="69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1"/>
    <w:basedOn w:val="69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2"/>
    <w:basedOn w:val="69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3"/>
    <w:basedOn w:val="69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4"/>
    <w:basedOn w:val="69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5"/>
    <w:basedOn w:val="69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6"/>
    <w:basedOn w:val="69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"/>
    <w:basedOn w:val="69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1"/>
    <w:basedOn w:val="69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2"/>
    <w:basedOn w:val="69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3"/>
    <w:basedOn w:val="69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4"/>
    <w:basedOn w:val="69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5"/>
    <w:basedOn w:val="69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6"/>
    <w:basedOn w:val="69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4"/>
    <w:basedOn w:val="69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9" w:customStyle="1">
    <w:name w:val="Grid Table 4 - Accent 1"/>
    <w:basedOn w:val="69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0" w:customStyle="1">
    <w:name w:val="Grid Table 4 - Accent 2"/>
    <w:basedOn w:val="69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1" w:customStyle="1">
    <w:name w:val="Grid Table 4 - Accent 3"/>
    <w:basedOn w:val="69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2" w:customStyle="1">
    <w:name w:val="Grid Table 4 - Accent 4"/>
    <w:basedOn w:val="69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3" w:customStyle="1">
    <w:name w:val="Grid Table 4 - Accent 5"/>
    <w:basedOn w:val="69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4" w:customStyle="1">
    <w:name w:val="Grid Table 4 - Accent 6"/>
    <w:basedOn w:val="69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5">
    <w:name w:val="Grid Table 5 Dark"/>
    <w:basedOn w:val="6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- Accent 1"/>
    <w:basedOn w:val="6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2"/>
    <w:basedOn w:val="6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3"/>
    <w:basedOn w:val="6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- Accent 4"/>
    <w:basedOn w:val="6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5"/>
    <w:basedOn w:val="6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 - Accent 6"/>
    <w:basedOn w:val="6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2">
    <w:name w:val="Grid Table 6 Colorful"/>
    <w:basedOn w:val="69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3" w:customStyle="1">
    <w:name w:val="Grid Table 6 Colorful - Accent 1"/>
    <w:basedOn w:val="69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4" w:customStyle="1">
    <w:name w:val="Grid Table 6 Colorful - Accent 2"/>
    <w:basedOn w:val="69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5" w:customStyle="1">
    <w:name w:val="Grid Table 6 Colorful - Accent 3"/>
    <w:basedOn w:val="69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6" w:customStyle="1">
    <w:name w:val="Grid Table 6 Colorful - Accent 4"/>
    <w:basedOn w:val="69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7" w:customStyle="1">
    <w:name w:val="Grid Table 6 Colorful - Accent 5"/>
    <w:basedOn w:val="69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8" w:customStyle="1">
    <w:name w:val="Grid Table 6 Colorful - Accent 6"/>
    <w:basedOn w:val="69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9">
    <w:name w:val="Grid Table 7 Colorful"/>
    <w:basedOn w:val="69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Grid Table 7 Colorful - Accent 1"/>
    <w:basedOn w:val="69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1" w:customStyle="1">
    <w:name w:val="Grid Table 7 Colorful - Accent 2"/>
    <w:basedOn w:val="69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2" w:customStyle="1">
    <w:name w:val="Grid Table 7 Colorful - Accent 3"/>
    <w:basedOn w:val="69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3" w:customStyle="1">
    <w:name w:val="Grid Table 7 Colorful - Accent 4"/>
    <w:basedOn w:val="69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4" w:customStyle="1">
    <w:name w:val="Grid Table 7 Colorful - Accent 5"/>
    <w:basedOn w:val="69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5" w:customStyle="1">
    <w:name w:val="Grid Table 7 Colorful - Accent 6"/>
    <w:basedOn w:val="69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6">
    <w:name w:val="List Table 1 Light"/>
    <w:basedOn w:val="69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1"/>
    <w:basedOn w:val="69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2"/>
    <w:basedOn w:val="69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3"/>
    <w:basedOn w:val="69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4"/>
    <w:basedOn w:val="69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5"/>
    <w:basedOn w:val="69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6"/>
    <w:basedOn w:val="69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basedOn w:val="69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1"/>
    <w:basedOn w:val="69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2"/>
    <w:basedOn w:val="69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3"/>
    <w:basedOn w:val="69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4"/>
    <w:basedOn w:val="69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5"/>
    <w:basedOn w:val="69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6"/>
    <w:basedOn w:val="69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0">
    <w:name w:val="List Table 3"/>
    <w:basedOn w:val="69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1"/>
    <w:basedOn w:val="69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2"/>
    <w:basedOn w:val="69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3"/>
    <w:basedOn w:val="69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4"/>
    <w:basedOn w:val="69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5"/>
    <w:basedOn w:val="69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6"/>
    <w:basedOn w:val="69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"/>
    <w:basedOn w:val="69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1"/>
    <w:basedOn w:val="69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2"/>
    <w:basedOn w:val="69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3"/>
    <w:basedOn w:val="69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4"/>
    <w:basedOn w:val="69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5"/>
    <w:basedOn w:val="69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6"/>
    <w:basedOn w:val="69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5 Dark"/>
    <w:basedOn w:val="69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1"/>
    <w:basedOn w:val="69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2"/>
    <w:basedOn w:val="69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3"/>
    <w:basedOn w:val="69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4"/>
    <w:basedOn w:val="69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5"/>
    <w:basedOn w:val="69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6"/>
    <w:basedOn w:val="69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>
    <w:name w:val="List Table 6 Colorful"/>
    <w:basedOn w:val="69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2" w:customStyle="1">
    <w:name w:val="List Table 6 Colorful - Accent 1"/>
    <w:basedOn w:val="69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3" w:customStyle="1">
    <w:name w:val="List Table 6 Colorful - Accent 2"/>
    <w:basedOn w:val="69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4" w:customStyle="1">
    <w:name w:val="List Table 6 Colorful - Accent 3"/>
    <w:basedOn w:val="69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5" w:customStyle="1">
    <w:name w:val="List Table 6 Colorful - Accent 4"/>
    <w:basedOn w:val="69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6" w:customStyle="1">
    <w:name w:val="List Table 6 Colorful - Accent 5"/>
    <w:basedOn w:val="69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7" w:customStyle="1">
    <w:name w:val="List Table 6 Colorful - Accent 6"/>
    <w:basedOn w:val="69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8">
    <w:name w:val="List Table 7 Colorful"/>
    <w:basedOn w:val="69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st Table 7 Colorful - Accent 1"/>
    <w:basedOn w:val="69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List Table 7 Colorful - Accent 2"/>
    <w:basedOn w:val="69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List Table 7 Colorful - Accent 3"/>
    <w:basedOn w:val="69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List Table 7 Colorful - Accent 4"/>
    <w:basedOn w:val="69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List Table 7 Colorful - Accent 5"/>
    <w:basedOn w:val="69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4" w:customStyle="1">
    <w:name w:val="List Table 7 Colorful - Accent 6"/>
    <w:basedOn w:val="69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5" w:customStyle="1">
    <w:name w:val="Lined - Accent"/>
    <w:basedOn w:val="690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6" w:customStyle="1">
    <w:name w:val="Lined - Accent 1"/>
    <w:basedOn w:val="690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7" w:customStyle="1">
    <w:name w:val="Lined - Accent 2"/>
    <w:basedOn w:val="690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8" w:customStyle="1">
    <w:name w:val="Lined - Accent 3"/>
    <w:basedOn w:val="690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9" w:customStyle="1">
    <w:name w:val="Lined - Accent 4"/>
    <w:basedOn w:val="690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0" w:customStyle="1">
    <w:name w:val="Lined - Accent 5"/>
    <w:basedOn w:val="690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1" w:customStyle="1">
    <w:name w:val="Lined - Accent 6"/>
    <w:basedOn w:val="690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2" w:customStyle="1">
    <w:name w:val="Bordered &amp; Lined - Accent"/>
    <w:basedOn w:val="690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3" w:customStyle="1">
    <w:name w:val="Bordered &amp; Lined - Accent 1"/>
    <w:basedOn w:val="690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4" w:customStyle="1">
    <w:name w:val="Bordered &amp; Lined - Accent 2"/>
    <w:basedOn w:val="690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5" w:customStyle="1">
    <w:name w:val="Bordered &amp; Lined - Accent 3"/>
    <w:basedOn w:val="690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6" w:customStyle="1">
    <w:name w:val="Bordered &amp; Lined - Accent 4"/>
    <w:basedOn w:val="690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7" w:customStyle="1">
    <w:name w:val="Bordered &amp; Lined - Accent 5"/>
    <w:basedOn w:val="690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8" w:customStyle="1">
    <w:name w:val="Bordered &amp; Lined - Accent 6"/>
    <w:basedOn w:val="690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9" w:customStyle="1">
    <w:name w:val="Bordered"/>
    <w:basedOn w:val="69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0" w:customStyle="1">
    <w:name w:val="Bordered - Accent 1"/>
    <w:basedOn w:val="69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1" w:customStyle="1">
    <w:name w:val="Bordered - Accent 2"/>
    <w:basedOn w:val="69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2" w:customStyle="1">
    <w:name w:val="Bordered - Accent 3"/>
    <w:basedOn w:val="69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3" w:customStyle="1">
    <w:name w:val="Bordered - Accent 4"/>
    <w:basedOn w:val="69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4" w:customStyle="1">
    <w:name w:val="Bordered - Accent 5"/>
    <w:basedOn w:val="69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5" w:customStyle="1">
    <w:name w:val="Bordered - Accent 6"/>
    <w:basedOn w:val="69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56">
    <w:name w:val="footnote text"/>
    <w:basedOn w:val="679"/>
    <w:link w:val="857"/>
    <w:uiPriority w:val="99"/>
    <w:semiHidden/>
    <w:unhideWhenUsed/>
    <w:pPr>
      <w:spacing w:after="40"/>
    </w:pPr>
    <w:rPr>
      <w:sz w:val="18"/>
    </w:rPr>
  </w:style>
  <w:style w:type="character" w:styleId="857" w:customStyle="1">
    <w:name w:val="Текст сноски Знак"/>
    <w:link w:val="856"/>
    <w:uiPriority w:val="99"/>
    <w:rPr>
      <w:sz w:val="18"/>
    </w:rPr>
  </w:style>
  <w:style w:type="character" w:styleId="858">
    <w:name w:val="footnote reference"/>
    <w:basedOn w:val="689"/>
    <w:uiPriority w:val="99"/>
    <w:unhideWhenUsed/>
    <w:rPr>
      <w:vertAlign w:val="superscript"/>
    </w:rPr>
  </w:style>
  <w:style w:type="paragraph" w:styleId="859">
    <w:name w:val="endnote text"/>
    <w:basedOn w:val="679"/>
    <w:link w:val="860"/>
    <w:uiPriority w:val="99"/>
    <w:semiHidden/>
    <w:unhideWhenUsed/>
    <w:rPr>
      <w:sz w:val="20"/>
    </w:rPr>
  </w:style>
  <w:style w:type="character" w:styleId="860" w:customStyle="1">
    <w:name w:val="Текст концевой сноски Знак"/>
    <w:link w:val="859"/>
    <w:uiPriority w:val="99"/>
    <w:rPr>
      <w:sz w:val="20"/>
    </w:rPr>
  </w:style>
  <w:style w:type="character" w:styleId="861">
    <w:name w:val="endnote reference"/>
    <w:basedOn w:val="689"/>
    <w:uiPriority w:val="99"/>
    <w:semiHidden/>
    <w:unhideWhenUsed/>
    <w:rPr>
      <w:vertAlign w:val="superscript"/>
    </w:rPr>
  </w:style>
  <w:style w:type="paragraph" w:styleId="862">
    <w:name w:val="toc 1"/>
    <w:basedOn w:val="679"/>
    <w:next w:val="679"/>
    <w:uiPriority w:val="39"/>
    <w:unhideWhenUsed/>
    <w:pPr>
      <w:spacing w:after="57"/>
    </w:pPr>
  </w:style>
  <w:style w:type="paragraph" w:styleId="863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64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65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66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67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68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69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70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71">
    <w:name w:val="TOC Heading"/>
    <w:uiPriority w:val="39"/>
    <w:unhideWhenUsed/>
  </w:style>
  <w:style w:type="paragraph" w:styleId="872">
    <w:name w:val="table of figures"/>
    <w:basedOn w:val="679"/>
    <w:next w:val="679"/>
    <w:uiPriority w:val="99"/>
    <w:unhideWhenUsed/>
  </w:style>
  <w:style w:type="paragraph" w:styleId="873" w:customStyle="1">
    <w:name w:val="ConsTitle"/>
    <w:pPr>
      <w:ind w:right="19772" w:firstLine="0"/>
      <w:jc w:val="left"/>
      <w:widowControl w:val="off"/>
    </w:pPr>
    <w:rPr>
      <w:rFonts w:ascii="Arial" w:hAnsi="Arial" w:eastAsia="Arial" w:cs="Times New Roman"/>
      <w:b/>
      <w:szCs w:val="20"/>
      <w:lang w:eastAsia="ar-SA"/>
    </w:rPr>
  </w:style>
  <w:style w:type="paragraph" w:styleId="874" w:customStyle="1">
    <w:name w:val="ConsPlusNormal"/>
    <w:pPr>
      <w:ind w:firstLine="0"/>
      <w:jc w:val="left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75">
    <w:name w:val="Balloon Text"/>
    <w:basedOn w:val="679"/>
    <w:link w:val="87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76" w:customStyle="1">
    <w:name w:val="Текст выноски Знак"/>
    <w:basedOn w:val="689"/>
    <w:link w:val="875"/>
    <w:uiPriority w:val="99"/>
    <w:semiHidden/>
    <w:rPr>
      <w:rFonts w:ascii="Segoe UI" w:hAnsi="Segoe UI" w:eastAsia="Times New Roman" w:cs="Segoe UI"/>
      <w:sz w:val="18"/>
      <w:szCs w:val="18"/>
      <w:lang w:eastAsia="ar-SA"/>
    </w:rPr>
  </w:style>
  <w:style w:type="character" w:styleId="877">
    <w:name w:val="annotation reference"/>
    <w:basedOn w:val="689"/>
    <w:uiPriority w:val="99"/>
    <w:semiHidden/>
    <w:unhideWhenUsed/>
    <w:rPr>
      <w:sz w:val="16"/>
      <w:szCs w:val="16"/>
    </w:rPr>
  </w:style>
  <w:style w:type="paragraph" w:styleId="878">
    <w:name w:val="annotation text"/>
    <w:basedOn w:val="679"/>
    <w:link w:val="879"/>
    <w:uiPriority w:val="99"/>
    <w:semiHidden/>
    <w:unhideWhenUsed/>
    <w:rPr>
      <w:sz w:val="20"/>
      <w:szCs w:val="20"/>
    </w:rPr>
  </w:style>
  <w:style w:type="character" w:styleId="879" w:customStyle="1">
    <w:name w:val="Текст примечания Знак"/>
    <w:basedOn w:val="689"/>
    <w:link w:val="878"/>
    <w:uiPriority w:val="99"/>
    <w:semiHidden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880">
    <w:name w:val="annotation subject"/>
    <w:basedOn w:val="878"/>
    <w:next w:val="878"/>
    <w:link w:val="881"/>
    <w:uiPriority w:val="99"/>
    <w:semiHidden/>
    <w:unhideWhenUsed/>
    <w:rPr>
      <w:b/>
      <w:bCs/>
    </w:rPr>
  </w:style>
  <w:style w:type="character" w:styleId="881" w:customStyle="1">
    <w:name w:val="Тема примечания Знак"/>
    <w:basedOn w:val="879"/>
    <w:link w:val="88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ar-SA"/>
    </w:rPr>
  </w:style>
  <w:style w:type="paragraph" w:styleId="882">
    <w:name w:val="Revision"/>
    <w:hidden/>
    <w:uiPriority w:val="99"/>
    <w:semiHidden/>
    <w:pPr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883">
    <w:name w:val="Header"/>
    <w:basedOn w:val="679"/>
    <w:link w:val="88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4" w:customStyle="1">
    <w:name w:val="Верхний колонтитул Знак"/>
    <w:basedOn w:val="689"/>
    <w:link w:val="883"/>
    <w:uiPriority w:val="99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885">
    <w:name w:val="Footer"/>
    <w:basedOn w:val="679"/>
    <w:link w:val="88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6" w:customStyle="1">
    <w:name w:val="Нижний колонтитул Знак"/>
    <w:basedOn w:val="689"/>
    <w:link w:val="885"/>
    <w:uiPriority w:val="99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887">
    <w:name w:val="Hyperlink"/>
    <w:basedOn w:val="689"/>
    <w:uiPriority w:val="99"/>
    <w:unhideWhenUsed/>
    <w:rPr>
      <w:color w:val="0000ff" w:themeColor="hyperlink"/>
      <w:u w:val="single"/>
    </w:rPr>
  </w:style>
  <w:style w:type="paragraph" w:styleId="888">
    <w:name w:val="List Paragraph"/>
    <w:basedOn w:val="679"/>
    <w:uiPriority w:val="34"/>
    <w:qFormat/>
    <w:pPr>
      <w:contextualSpacing/>
      <w:ind w:left="720"/>
    </w:pPr>
  </w:style>
  <w:style w:type="paragraph" w:styleId="889" w:customStyle="1">
    <w:name w:val="ConsPlusTitle"/>
    <w:pPr>
      <w:ind w:firstLine="0"/>
      <w:jc w:val="left"/>
      <w:widowControl w:val="off"/>
    </w:pPr>
    <w:rPr>
      <w:rFonts w:ascii="Calibri" w:hAnsi="Calibri" w:cs="Calibri" w:eastAsiaTheme="minorEastAsia"/>
      <w:b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2F3D8-935F-41D8-AE85-B9FF59124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Вандакурова И.В.</dc:creator>
  <cp:keywords/>
  <dc:description/>
  <cp:lastModifiedBy>tsoy@NSO.LOC</cp:lastModifiedBy>
  <cp:revision>23</cp:revision>
  <dcterms:created xsi:type="dcterms:W3CDTF">2025-09-23T07:31:00Z</dcterms:created>
  <dcterms:modified xsi:type="dcterms:W3CDTF">2026-02-20T02:39:51Z</dcterms:modified>
</cp:coreProperties>
</file>